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9" w:type="dxa"/>
        <w:tblInd w:w="-601" w:type="dxa"/>
        <w:tblLayout w:type="fixed"/>
        <w:tblLook w:val="0000" w:firstRow="0" w:lastRow="0" w:firstColumn="0" w:lastColumn="0" w:noHBand="0" w:noVBand="0"/>
      </w:tblPr>
      <w:tblGrid>
        <w:gridCol w:w="2869"/>
        <w:gridCol w:w="4500"/>
        <w:gridCol w:w="3420"/>
      </w:tblGrid>
      <w:tr w:rsidR="00000000">
        <w:tblPrEx>
          <w:tblCellMar>
            <w:top w:w="0" w:type="dxa"/>
            <w:bottom w:w="0" w:type="dxa"/>
          </w:tblCellMar>
        </w:tblPrEx>
        <w:trPr>
          <w:trHeight w:val="2340"/>
        </w:trPr>
        <w:tc>
          <w:tcPr>
            <w:tcW w:w="2869" w:type="dxa"/>
          </w:tcPr>
          <w:p w:rsidR="00000000" w:rsidRDefault="009603BE">
            <w:pPr>
              <w:jc w:val="both"/>
              <w:rPr>
                <w:b/>
                <w:bCs/>
                <w:color w:val="006666"/>
                <w:sz w:val="20"/>
              </w:rPr>
            </w:pPr>
            <w:bookmarkStart w:id="0" w:name="_GoBack"/>
            <w:bookmarkEnd w:id="0"/>
          </w:p>
          <w:p w:rsidR="00000000" w:rsidRDefault="009603BE">
            <w:pPr>
              <w:jc w:val="both"/>
              <w:rPr>
                <w:b/>
                <w:bCs/>
                <w:color w:val="006666"/>
                <w:sz w:val="20"/>
              </w:rPr>
            </w:pPr>
          </w:p>
          <w:p w:rsidR="00000000" w:rsidRDefault="009603BE">
            <w:pPr>
              <w:jc w:val="both"/>
              <w:rPr>
                <w:b/>
                <w:bCs/>
                <w:color w:val="006666"/>
                <w:sz w:val="22"/>
              </w:rPr>
            </w:pPr>
          </w:p>
          <w:p w:rsidR="00000000" w:rsidRDefault="009603BE">
            <w:pPr>
              <w:jc w:val="both"/>
              <w:rPr>
                <w:b/>
                <w:bCs/>
                <w:color w:val="006666"/>
                <w:sz w:val="22"/>
              </w:rPr>
            </w:pPr>
            <w:r>
              <w:rPr>
                <w:b/>
                <w:bCs/>
                <w:color w:val="006666"/>
                <w:sz w:val="22"/>
              </w:rPr>
              <w:t>Oifig Faisnéise</w:t>
            </w:r>
          </w:p>
          <w:p w:rsidR="00000000" w:rsidRDefault="009603BE">
            <w:pPr>
              <w:jc w:val="both"/>
              <w:rPr>
                <w:b/>
                <w:bCs/>
                <w:color w:val="006666"/>
                <w:sz w:val="22"/>
              </w:rPr>
            </w:pPr>
            <w:r>
              <w:rPr>
                <w:b/>
                <w:bCs/>
                <w:color w:val="006666"/>
                <w:sz w:val="22"/>
              </w:rPr>
              <w:t>Áras Talmhaíochta</w:t>
            </w:r>
          </w:p>
          <w:p w:rsidR="00000000" w:rsidRDefault="009603BE">
            <w:pPr>
              <w:pStyle w:val="Heading6"/>
              <w:rPr>
                <w:color w:val="006666"/>
                <w:sz w:val="22"/>
              </w:rPr>
            </w:pPr>
            <w:r>
              <w:rPr>
                <w:color w:val="006666"/>
                <w:sz w:val="22"/>
              </w:rPr>
              <w:t>Sráid Chill Dara</w:t>
            </w:r>
          </w:p>
          <w:p w:rsidR="00000000" w:rsidRDefault="009603BE">
            <w:pPr>
              <w:pStyle w:val="Heading6"/>
              <w:rPr>
                <w:color w:val="006666"/>
                <w:sz w:val="22"/>
              </w:rPr>
            </w:pPr>
            <w:r>
              <w:rPr>
                <w:color w:val="006666"/>
                <w:sz w:val="22"/>
              </w:rPr>
              <w:t>Baile Átha Cliath 2</w:t>
            </w:r>
          </w:p>
          <w:p w:rsidR="00000000" w:rsidRDefault="009603BE">
            <w:pPr>
              <w:rPr>
                <w:b/>
                <w:bCs/>
                <w:sz w:val="22"/>
              </w:rPr>
            </w:pPr>
          </w:p>
          <w:p w:rsidR="00000000" w:rsidRDefault="009603BE">
            <w:pPr>
              <w:jc w:val="both"/>
              <w:rPr>
                <w:b/>
                <w:bCs/>
                <w:color w:val="006666"/>
                <w:sz w:val="22"/>
              </w:rPr>
            </w:pPr>
            <w:r>
              <w:rPr>
                <w:b/>
                <w:bCs/>
                <w:color w:val="006666"/>
                <w:sz w:val="22"/>
              </w:rPr>
              <w:t>Tel: (01) 607 2190</w:t>
            </w:r>
          </w:p>
          <w:p w:rsidR="00000000" w:rsidRDefault="009603BE">
            <w:pPr>
              <w:pStyle w:val="Heading6"/>
              <w:rPr>
                <w:color w:val="33CCCC"/>
              </w:rPr>
            </w:pPr>
            <w:r>
              <w:rPr>
                <w:color w:val="006666"/>
                <w:sz w:val="22"/>
              </w:rPr>
              <w:t>Fax: (01) 662 1165</w:t>
            </w:r>
          </w:p>
        </w:tc>
        <w:tc>
          <w:tcPr>
            <w:tcW w:w="4500" w:type="dxa"/>
          </w:tcPr>
          <w:p w:rsidR="00000000" w:rsidRDefault="009603BE">
            <w:pPr>
              <w:rPr>
                <w:b/>
                <w:bCs/>
                <w:color w:val="008000"/>
              </w:rPr>
            </w:pPr>
            <w:r>
              <w:object w:dxaOrig="7093" w:dyaOrig="4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28.25pt" o:ole="">
                  <v:imagedata r:id="rId7" o:title=""/>
                </v:shape>
                <o:OLEObject Type="Embed" ProgID="MSPhotoEd.3" ShapeID="_x0000_i1025" DrawAspect="Content" ObjectID="_1498913501" r:id="rId8"/>
              </w:object>
            </w:r>
          </w:p>
        </w:tc>
        <w:tc>
          <w:tcPr>
            <w:tcW w:w="3420" w:type="dxa"/>
          </w:tcPr>
          <w:p w:rsidR="00000000" w:rsidRDefault="009603BE">
            <w:pPr>
              <w:rPr>
                <w:b/>
                <w:bCs/>
                <w:color w:val="006666"/>
                <w:sz w:val="20"/>
              </w:rPr>
            </w:pPr>
          </w:p>
          <w:p w:rsidR="00000000" w:rsidRDefault="009603BE">
            <w:pPr>
              <w:rPr>
                <w:b/>
                <w:bCs/>
                <w:color w:val="006666"/>
                <w:sz w:val="20"/>
              </w:rPr>
            </w:pPr>
          </w:p>
          <w:p w:rsidR="00000000" w:rsidRDefault="009603BE">
            <w:pPr>
              <w:rPr>
                <w:b/>
                <w:bCs/>
                <w:color w:val="006666"/>
                <w:sz w:val="20"/>
              </w:rPr>
            </w:pPr>
          </w:p>
          <w:p w:rsidR="00000000" w:rsidRDefault="009603BE">
            <w:pPr>
              <w:jc w:val="both"/>
              <w:rPr>
                <w:b/>
                <w:bCs/>
                <w:color w:val="006666"/>
                <w:sz w:val="22"/>
              </w:rPr>
            </w:pPr>
            <w:r>
              <w:rPr>
                <w:b/>
                <w:bCs/>
                <w:color w:val="006666"/>
                <w:sz w:val="22"/>
              </w:rPr>
              <w:t>Press/Information Office</w:t>
            </w:r>
          </w:p>
          <w:p w:rsidR="00000000" w:rsidRDefault="009603BE">
            <w:pPr>
              <w:jc w:val="both"/>
              <w:rPr>
                <w:b/>
                <w:bCs/>
                <w:color w:val="006666"/>
                <w:sz w:val="22"/>
              </w:rPr>
            </w:pPr>
            <w:r>
              <w:rPr>
                <w:b/>
                <w:bCs/>
                <w:color w:val="006666"/>
                <w:sz w:val="22"/>
              </w:rPr>
              <w:t>Agriculture House</w:t>
            </w:r>
          </w:p>
          <w:p w:rsidR="00000000" w:rsidRDefault="009603BE">
            <w:pPr>
              <w:jc w:val="both"/>
              <w:rPr>
                <w:b/>
                <w:bCs/>
                <w:color w:val="006666"/>
                <w:sz w:val="22"/>
              </w:rPr>
            </w:pPr>
            <w:r>
              <w:rPr>
                <w:b/>
                <w:bCs/>
                <w:color w:val="006666"/>
                <w:sz w:val="22"/>
              </w:rPr>
              <w:t>Kildare Street</w:t>
            </w:r>
          </w:p>
          <w:p w:rsidR="00000000" w:rsidRDefault="009603BE">
            <w:pPr>
              <w:pStyle w:val="Heading7"/>
              <w:rPr>
                <w:color w:val="006666"/>
                <w:sz w:val="22"/>
              </w:rPr>
            </w:pPr>
            <w:r>
              <w:rPr>
                <w:color w:val="006666"/>
                <w:sz w:val="22"/>
              </w:rPr>
              <w:t>Dublin 2</w:t>
            </w:r>
          </w:p>
          <w:p w:rsidR="00000000" w:rsidRDefault="009603BE">
            <w:pPr>
              <w:rPr>
                <w:sz w:val="22"/>
              </w:rPr>
            </w:pPr>
          </w:p>
          <w:p w:rsidR="00000000" w:rsidRDefault="009603BE">
            <w:pPr>
              <w:pStyle w:val="Heading7"/>
              <w:rPr>
                <w:color w:val="006666"/>
                <w:sz w:val="22"/>
              </w:rPr>
            </w:pPr>
            <w:r>
              <w:rPr>
                <w:color w:val="006666"/>
                <w:sz w:val="22"/>
              </w:rPr>
              <w:t>E-mail: info@agriculture.gov.ie</w:t>
            </w:r>
          </w:p>
          <w:p w:rsidR="00000000" w:rsidRDefault="009603BE">
            <w:r>
              <w:rPr>
                <w:b/>
                <w:bCs/>
                <w:color w:val="006666"/>
                <w:sz w:val="22"/>
              </w:rPr>
              <w:t>Website: www.ag</w:t>
            </w:r>
            <w:r>
              <w:rPr>
                <w:b/>
                <w:bCs/>
                <w:color w:val="006666"/>
                <w:sz w:val="22"/>
              </w:rPr>
              <w:t>riculture.gov.ie</w:t>
            </w:r>
          </w:p>
        </w:tc>
      </w:tr>
    </w:tbl>
    <w:p w:rsidR="00000000" w:rsidRDefault="009603BE">
      <w:pPr>
        <w:pStyle w:val="Caption"/>
        <w:spacing w:line="240" w:lineRule="auto"/>
        <w:rPr>
          <w:i/>
          <w:iCs/>
        </w:rPr>
      </w:pPr>
      <w:r>
        <w:rPr>
          <w:i/>
          <w:iCs/>
          <w:noProof/>
          <w:sz w:val="20"/>
          <w:lang w:eastAsia="en-IE"/>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84455</wp:posOffset>
                </wp:positionV>
                <wp:extent cx="2857500" cy="0"/>
                <wp:effectExtent l="6985" t="9525" r="1206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D266"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65pt" to="7in,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xY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"/>
            </w:pict>
          </mc:Fallback>
        </mc:AlternateContent>
      </w:r>
      <w:r>
        <w:rPr>
          <w:i/>
          <w:iCs/>
          <w:noProof/>
          <w:sz w:val="20"/>
          <w:lang w:eastAsia="en-IE"/>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84455</wp:posOffset>
                </wp:positionV>
                <wp:extent cx="2628900" cy="0"/>
                <wp:effectExtent l="6985" t="9525" r="12065" b="952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64CB6" id="Line 9"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5pt" to="17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"/>
            </w:pict>
          </mc:Fallback>
        </mc:AlternateContent>
      </w:r>
      <w:r>
        <w:rPr>
          <w:i/>
          <w:iCs/>
        </w:rPr>
        <w:t>PRESS RELEASE</w:t>
      </w:r>
    </w:p>
    <w:p w:rsidR="00000000" w:rsidRDefault="009603BE">
      <w:pPr>
        <w:spacing w:line="288" w:lineRule="auto"/>
        <w:jc w:val="both"/>
      </w:pPr>
      <w:r>
        <w:t>108/08</w:t>
      </w:r>
    </w:p>
    <w:p w:rsidR="00000000" w:rsidRDefault="009603BE">
      <w:pPr>
        <w:pStyle w:val="Heading1"/>
        <w:jc w:val="center"/>
        <w:rPr>
          <w:u w:val="single"/>
        </w:rPr>
      </w:pPr>
      <w:r>
        <w:rPr>
          <w:u w:val="single"/>
        </w:rPr>
        <w:t xml:space="preserve">MINISTER PUBLISHES CONSULTATION PAPER ON </w:t>
      </w:r>
    </w:p>
    <w:p w:rsidR="00000000" w:rsidRDefault="009603BE">
      <w:pPr>
        <w:pStyle w:val="Heading1"/>
        <w:jc w:val="center"/>
        <w:rPr>
          <w:u w:val="single"/>
        </w:rPr>
      </w:pPr>
      <w:r>
        <w:rPr>
          <w:u w:val="single"/>
        </w:rPr>
        <w:t>DRAFT ANIMAL HEALTH &amp; WELFARE BILL</w:t>
      </w:r>
    </w:p>
    <w:p w:rsidR="00000000" w:rsidRDefault="009603BE">
      <w:pPr>
        <w:spacing w:line="360" w:lineRule="auto"/>
        <w:jc w:val="both"/>
      </w:pPr>
    </w:p>
    <w:p w:rsidR="00000000" w:rsidRDefault="009603BE">
      <w:pPr>
        <w:spacing w:line="288" w:lineRule="auto"/>
        <w:jc w:val="both"/>
      </w:pPr>
      <w:r>
        <w:t xml:space="preserve">The Minister for Agriculture, Fisheries and Food, Mr Brendan Smith TD, today published a consultation paper on a new draft Animal Health </w:t>
      </w:r>
      <w:r>
        <w:t>&amp; Welfare Bill.</w:t>
      </w:r>
    </w:p>
    <w:p w:rsidR="00000000" w:rsidRDefault="009603BE">
      <w:pPr>
        <w:spacing w:line="288" w:lineRule="auto"/>
        <w:jc w:val="both"/>
      </w:pPr>
    </w:p>
    <w:p w:rsidR="00000000" w:rsidRDefault="009603BE">
      <w:pPr>
        <w:spacing w:line="288" w:lineRule="auto"/>
        <w:jc w:val="both"/>
      </w:pPr>
      <w:r>
        <w:t xml:space="preserve">Minister Smith described the consultation process as </w:t>
      </w:r>
      <w:r>
        <w:rPr>
          <w:i/>
          <w:iCs/>
        </w:rPr>
        <w:t>“offering stakeholders and other interested parties a unique opportunity to contribute to the preparation of a modern and comprehensive Bill that will be fit-for-purpose in the 21</w:t>
      </w:r>
      <w:r>
        <w:rPr>
          <w:i/>
          <w:iCs/>
          <w:vertAlign w:val="superscript"/>
        </w:rPr>
        <w:t>st</w:t>
      </w:r>
      <w:r>
        <w:rPr>
          <w:i/>
          <w:iCs/>
        </w:rPr>
        <w:t xml:space="preserve"> cent</w:t>
      </w:r>
      <w:r>
        <w:rPr>
          <w:i/>
          <w:iCs/>
        </w:rPr>
        <w:t>ury.”</w:t>
      </w:r>
    </w:p>
    <w:p w:rsidR="00000000" w:rsidRDefault="009603BE">
      <w:pPr>
        <w:spacing w:line="288" w:lineRule="auto"/>
        <w:jc w:val="both"/>
      </w:pPr>
    </w:p>
    <w:p w:rsidR="00000000" w:rsidRDefault="009603BE">
      <w:pPr>
        <w:pStyle w:val="BodyText"/>
        <w:spacing w:line="288" w:lineRule="auto"/>
        <w:jc w:val="both"/>
        <w:rPr>
          <w:sz w:val="24"/>
        </w:rPr>
      </w:pPr>
      <w:r>
        <w:rPr>
          <w:sz w:val="24"/>
        </w:rPr>
        <w:t>Mr Smith said that considerable work had already been done within his Department in identifying outdated legislation that now needed to be repealed as well as other legislative provisions that ought to be updated and consolidated into a single, acce</w:t>
      </w:r>
      <w:r>
        <w:rPr>
          <w:sz w:val="24"/>
        </w:rPr>
        <w:t>ssible and convenient statute.</w:t>
      </w:r>
    </w:p>
    <w:p w:rsidR="00000000" w:rsidRDefault="009603BE">
      <w:pPr>
        <w:spacing w:line="288" w:lineRule="auto"/>
        <w:jc w:val="both"/>
      </w:pPr>
    </w:p>
    <w:p w:rsidR="00000000" w:rsidRDefault="009603BE">
      <w:pPr>
        <w:spacing w:line="288" w:lineRule="auto"/>
        <w:jc w:val="both"/>
      </w:pPr>
      <w:r>
        <w:t xml:space="preserve">The Minister said that the new legislation would be </w:t>
      </w:r>
      <w:r>
        <w:rPr>
          <w:i/>
          <w:iCs/>
        </w:rPr>
        <w:t>“of great value to those involved with animals, whether they are farmers or pet owners, veterinary practitioners or others with an interest or involvement in the health and</w:t>
      </w:r>
      <w:r>
        <w:rPr>
          <w:i/>
          <w:iCs/>
        </w:rPr>
        <w:t xml:space="preserve"> welfare of animals.”</w:t>
      </w:r>
    </w:p>
    <w:p w:rsidR="00000000" w:rsidRDefault="009603BE">
      <w:pPr>
        <w:spacing w:line="288" w:lineRule="auto"/>
        <w:jc w:val="both"/>
      </w:pPr>
    </w:p>
    <w:p w:rsidR="00000000" w:rsidRDefault="009603BE">
      <w:pPr>
        <w:spacing w:line="288" w:lineRule="auto"/>
        <w:jc w:val="both"/>
      </w:pPr>
      <w:r>
        <w:t>Minister Smith said that the publication of this paper was a significant step in the delivery of commitments in the Programme for Government to introduce a new Animal Health Bill, to consolidate and amend previous legislation to refl</w:t>
      </w:r>
      <w:r>
        <w:t>ect the changed disease status of our nation’s animals, as well as a comprehensive Animal Welfare Bill, updating existing legislation, to ensure that the welfare of animals is properly protected and that the penalties for offenders are increased significan</w:t>
      </w:r>
      <w:r>
        <w:t>tly.</w:t>
      </w:r>
    </w:p>
    <w:p w:rsidR="00000000" w:rsidRDefault="009603BE">
      <w:pPr>
        <w:spacing w:line="288" w:lineRule="auto"/>
        <w:jc w:val="both"/>
      </w:pPr>
    </w:p>
    <w:p w:rsidR="00000000" w:rsidRDefault="009603BE">
      <w:pPr>
        <w:spacing w:line="288" w:lineRule="auto"/>
        <w:jc w:val="both"/>
      </w:pPr>
      <w:r>
        <w:t>Mr Smith said that he hoped that all those interested would avail of the six-week period to make their submissions and assured all those making submissions that full account will be taken of them in finalising the drafting of the Bill later in the ye</w:t>
      </w:r>
      <w:r>
        <w:t>ar.  In addition, the Minister confirmed that officials of his Department would be consulting with some or all of those who make submissions to provide a further opportunity to pursue some of the suggestions or proposals made.</w:t>
      </w:r>
    </w:p>
    <w:p w:rsidR="00000000" w:rsidRDefault="009603BE">
      <w:pPr>
        <w:spacing w:line="288" w:lineRule="auto"/>
        <w:jc w:val="both"/>
      </w:pPr>
    </w:p>
    <w:p w:rsidR="00000000" w:rsidRDefault="009603BE">
      <w:pPr>
        <w:spacing w:line="288" w:lineRule="auto"/>
        <w:jc w:val="both"/>
      </w:pPr>
      <w:r>
        <w:t>28 May, 2008</w:t>
      </w:r>
    </w:p>
    <w:p w:rsidR="00000000" w:rsidRDefault="009603BE">
      <w:pPr>
        <w:spacing w:line="360" w:lineRule="auto"/>
        <w:jc w:val="center"/>
      </w:pPr>
      <w:r>
        <w:t xml:space="preserve">ENDS </w:t>
      </w:r>
    </w:p>
    <w:sectPr w:rsidR="00000000">
      <w:headerReference w:type="even" r:id="rId9"/>
      <w:headerReference w:type="default" r:id="rId10"/>
      <w:footerReference w:type="even" r:id="rId11"/>
      <w:pgSz w:w="11906" w:h="16838"/>
      <w:pgMar w:top="720" w:right="1361"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03BE">
      <w:r>
        <w:separator/>
      </w:r>
    </w:p>
  </w:endnote>
  <w:endnote w:type="continuationSeparator" w:id="0">
    <w:p w:rsidR="00000000" w:rsidRDefault="0096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03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960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03BE">
      <w:r>
        <w:separator/>
      </w:r>
    </w:p>
  </w:footnote>
  <w:footnote w:type="continuationSeparator" w:id="0">
    <w:p w:rsidR="00000000" w:rsidRDefault="00960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0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960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603B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9603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pStyle w:val="level1"/>
      <w:lvlText w:val="%1."/>
      <w:lvlJc w:val="left"/>
      <w:pPr>
        <w:keepNext/>
        <w:keepLines/>
        <w:tabs>
          <w:tab w:val="num" w:pos="990"/>
        </w:tabs>
        <w:ind w:left="990" w:hanging="360"/>
      </w:pPr>
      <w:rPr>
        <w:rFonts w:ascii="Arial" w:hAnsi="Arial" w:cs="Arial"/>
        <w:b/>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2250110"/>
    <w:multiLevelType w:val="hybridMultilevel"/>
    <w:tmpl w:val="858EF84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49451E3D"/>
    <w:multiLevelType w:val="hybridMultilevel"/>
    <w:tmpl w:val="0914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95B5C2D"/>
    <w:multiLevelType w:val="hybridMultilevel"/>
    <w:tmpl w:val="E70C4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E81AA1"/>
    <w:multiLevelType w:val="hybridMultilevel"/>
    <w:tmpl w:val="615437BE"/>
    <w:lvl w:ilvl="0" w:tplc="37A41A04">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093752"/>
    <w:multiLevelType w:val="hybridMultilevel"/>
    <w:tmpl w:val="38907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D47429"/>
    <w:multiLevelType w:val="hybridMultilevel"/>
    <w:tmpl w:val="111E2466"/>
    <w:lvl w:ilvl="0" w:tplc="FE9C3B4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6A4B7D47"/>
    <w:multiLevelType w:val="hybridMultilevel"/>
    <w:tmpl w:val="3A065B22"/>
    <w:lvl w:ilvl="0" w:tplc="10AAAA14">
      <w:start w:val="2"/>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9C49E7"/>
    <w:multiLevelType w:val="hybridMultilevel"/>
    <w:tmpl w:val="31CE3B86"/>
    <w:lvl w:ilvl="0" w:tplc="74345842">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BEA1A7A"/>
    <w:multiLevelType w:val="hybridMultilevel"/>
    <w:tmpl w:val="FAA671AC"/>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7"/>
  </w:num>
  <w:num w:numId="4">
    <w:abstractNumId w:val="4"/>
  </w:num>
  <w:num w:numId="5">
    <w:abstractNumId w:val="3"/>
  </w:num>
  <w:num w:numId="6">
    <w:abstractNumId w:val="6"/>
  </w:num>
  <w:num w:numId="7">
    <w:abstractNumId w:val="8"/>
  </w:num>
  <w:num w:numId="8">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BE"/>
    <w:rsid w:val="009603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96DB5FC-48F5-42BE-923B-0F1F0368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spacing w:line="360" w:lineRule="auto"/>
      <w:ind w:left="-44"/>
      <w:jc w:val="center"/>
      <w:outlineLvl w:val="1"/>
    </w:pPr>
    <w:rPr>
      <w:rFonts w:ascii="Arial" w:hAnsi="Arial" w:cs="Arial"/>
      <w:b/>
      <w:bCs/>
      <w:sz w:val="40"/>
      <w:szCs w:val="28"/>
      <w:lang w:val="fr-FR"/>
    </w:rPr>
  </w:style>
  <w:style w:type="paragraph" w:styleId="Heading3">
    <w:name w:val="heading 3"/>
    <w:basedOn w:val="Normal"/>
    <w:next w:val="Normal"/>
    <w:qFormat/>
    <w:pPr>
      <w:keepNext/>
      <w:outlineLvl w:val="2"/>
    </w:pPr>
    <w:rPr>
      <w:b/>
      <w:color w:val="008000"/>
      <w:szCs w:val="20"/>
      <w:lang w:val="en-US"/>
    </w:rPr>
  </w:style>
  <w:style w:type="paragraph" w:styleId="Heading4">
    <w:name w:val="heading 4"/>
    <w:basedOn w:val="Normal"/>
    <w:next w:val="Normal"/>
    <w:qFormat/>
    <w:pPr>
      <w:keepNext/>
      <w:spacing w:line="360" w:lineRule="auto"/>
      <w:jc w:val="both"/>
      <w:outlineLvl w:val="3"/>
    </w:pPr>
    <w:rPr>
      <w:b/>
      <w:bCs/>
    </w:rPr>
  </w:style>
  <w:style w:type="paragraph" w:styleId="Heading5">
    <w:name w:val="heading 5"/>
    <w:basedOn w:val="Normal"/>
    <w:next w:val="Normal"/>
    <w:qFormat/>
    <w:pPr>
      <w:keepNext/>
      <w:jc w:val="center"/>
      <w:outlineLvl w:val="4"/>
    </w:pPr>
    <w:rPr>
      <w:b/>
      <w:bCs/>
      <w:u w:val="single"/>
    </w:rPr>
  </w:style>
  <w:style w:type="paragraph" w:styleId="Heading6">
    <w:name w:val="heading 6"/>
    <w:basedOn w:val="Normal"/>
    <w:next w:val="Normal"/>
    <w:qFormat/>
    <w:pPr>
      <w:keepNext/>
      <w:jc w:val="both"/>
      <w:outlineLvl w:val="5"/>
    </w:pPr>
    <w:rPr>
      <w:b/>
      <w:bCs/>
      <w:color w:val="00CC99"/>
    </w:rPr>
  </w:style>
  <w:style w:type="paragraph" w:styleId="Heading7">
    <w:name w:val="heading 7"/>
    <w:basedOn w:val="Normal"/>
    <w:next w:val="Normal"/>
    <w:qFormat/>
    <w:pPr>
      <w:keepNext/>
      <w:jc w:val="both"/>
      <w:outlineLvl w:val="6"/>
    </w:pPr>
    <w:rPr>
      <w:b/>
      <w:bCs/>
      <w:color w:val="008080"/>
    </w:rPr>
  </w:style>
  <w:style w:type="paragraph" w:styleId="Heading8">
    <w:name w:val="heading 8"/>
    <w:basedOn w:val="Normal"/>
    <w:next w:val="Normal"/>
    <w:qFormat/>
    <w:pPr>
      <w:keepNext/>
      <w:jc w:val="center"/>
      <w:outlineLvl w:val="7"/>
    </w:pPr>
    <w:rPr>
      <w:b/>
      <w:bCs/>
      <w:sz w:val="20"/>
      <w:szCs w:val="22"/>
    </w:rPr>
  </w:style>
  <w:style w:type="paragraph" w:styleId="Heading9">
    <w:name w:val="heading 9"/>
    <w:basedOn w:val="Normal"/>
    <w:next w:val="Normal"/>
    <w:qFormat/>
    <w:pPr>
      <w:keepNext/>
      <w:jc w:val="center"/>
      <w:outlineLvl w:val="8"/>
    </w:pPr>
    <w:rPr>
      <w:b/>
      <w:bCs/>
      <w:sz w:val="4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line="360" w:lineRule="auto"/>
      <w:jc w:val="center"/>
    </w:pPr>
    <w:rPr>
      <w:b/>
      <w:bCs/>
    </w:rPr>
  </w:style>
  <w:style w:type="paragraph" w:styleId="BodyText">
    <w:name w:val="Body Text"/>
    <w:aliases w:val="ct,ct Carattere Carattere"/>
    <w:basedOn w:val="Normal"/>
    <w:semiHidden/>
    <w:rPr>
      <w:sz w:val="28"/>
    </w:rPr>
  </w:style>
  <w:style w:type="paragraph" w:styleId="BodyTextIndent">
    <w:name w:val="Body Text Indent"/>
    <w:basedOn w:val="Normal"/>
    <w:semiHidden/>
    <w:pPr>
      <w:ind w:firstLine="720"/>
      <w:jc w:val="center"/>
    </w:pPr>
    <w:rPr>
      <w:b/>
      <w:bCs/>
      <w:sz w:val="32"/>
      <w:u w:val="single"/>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2">
    <w:name w:val="Body Text 2"/>
    <w:basedOn w:val="Normal"/>
    <w:semiHidden/>
    <w:pPr>
      <w:jc w:val="both"/>
    </w:pPr>
    <w:rPr>
      <w:lang w:val="en-GB" w:eastAsia="en-GB"/>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3">
    <w:name w:val="Body Text 3"/>
    <w:basedOn w:val="Normal"/>
    <w:semiHidden/>
    <w:pPr>
      <w:autoSpaceDE w:val="0"/>
      <w:autoSpaceDN w:val="0"/>
      <w:adjustRightInd w:val="0"/>
      <w:jc w:val="center"/>
    </w:pPr>
    <w:rPr>
      <w:b/>
      <w:bCs/>
      <w:u w:val="single"/>
    </w:rPr>
  </w:style>
  <w:style w:type="character" w:customStyle="1" w:styleId="link">
    <w:name w:val="link"/>
    <w:basedOn w:val="DefaultParagraphFont"/>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pPr>
    <w:rPr>
      <w:lang w:val="en-GB" w:eastAsia="en-GB"/>
    </w:rPr>
  </w:style>
  <w:style w:type="paragraph" w:customStyle="1" w:styleId="level1">
    <w:name w:val="_level1"/>
    <w:basedOn w:val="Normal"/>
    <w:pPr>
      <w:widowControl w:val="0"/>
      <w:numPr>
        <w:numId w:val="8"/>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1800" w:hanging="1800"/>
      <w:outlineLvl w:val="0"/>
    </w:pPr>
    <w:rPr>
      <w:sz w:val="20"/>
      <w:lang w:val="en-US"/>
    </w:rPr>
  </w:style>
  <w:style w:type="paragraph" w:styleId="BodyTextIndent2">
    <w:name w:val="Body Text Indent 2"/>
    <w:basedOn w:val="Normal"/>
    <w:semiHidden/>
    <w:pPr>
      <w:widowControl w:val="0"/>
      <w:autoSpaceDE w:val="0"/>
      <w:autoSpaceDN w:val="0"/>
      <w:adjustRightInd w:val="0"/>
      <w:spacing w:line="360" w:lineRule="auto"/>
      <w:ind w:left="709" w:hanging="709"/>
    </w:pPr>
    <w:rPr>
      <w:rFonts w:ascii="Arial" w:hAnsi="Arial"/>
      <w:lang w:val="en-US"/>
    </w:rPr>
  </w:style>
  <w:style w:type="paragraph" w:styleId="Title">
    <w:name w:val="Title"/>
    <w:basedOn w:val="Normal"/>
    <w:qFormat/>
    <w:pPr>
      <w:jc w:val="center"/>
    </w:pPr>
    <w:rPr>
      <w:b/>
      <w:bCs/>
      <w:i/>
      <w:iCs/>
      <w:sz w:val="28"/>
      <w:szCs w:val="28"/>
      <w:lang w:val="en-GB"/>
    </w:rPr>
  </w:style>
  <w:style w:type="paragraph" w:customStyle="1" w:styleId="text">
    <w:name w:val="text"/>
    <w:basedOn w:val="Normal"/>
    <w:pPr>
      <w:spacing w:before="100" w:beforeAutospacing="1" w:after="100" w:afterAutospacing="1"/>
    </w:pPr>
    <w:rPr>
      <w:rFonts w:ascii="Verdana" w:eastAsia="Arial Unicode MS" w:hAnsi="Verdana" w:cs="Arial Unicode MS"/>
      <w:sz w:val="20"/>
      <w:szCs w:val="20"/>
      <w:lang w:val="en-GB"/>
    </w:rPr>
  </w:style>
  <w:style w:type="character" w:customStyle="1" w:styleId="quote1">
    <w:name w:val="quote1"/>
    <w:basedOn w:val="DefaultParagraphFont"/>
    <w:rPr>
      <w:rFonts w:ascii="Verdana" w:hAnsi="Verdana" w:hint="default"/>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An Roinn Talmhaíochta, Iascaigh agus Bia </vt:lpstr>
    </vt:vector>
  </TitlesOfParts>
  <Company>Department of Agriculture</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Roinn Talmhaíochta, Iascaigh agus Bia</dc:title>
  <dc:subject/>
  <dc:creator>bernie.hughes</dc:creator>
  <cp:keywords/>
  <dc:description/>
  <cp:lastModifiedBy>Larkin, Vera</cp:lastModifiedBy>
  <cp:revision>2</cp:revision>
  <cp:lastPrinted>2008-05-28T13:53:00Z</cp:lastPrinted>
  <dcterms:created xsi:type="dcterms:W3CDTF">2015-07-20T15:05:00Z</dcterms:created>
  <dcterms:modified xsi:type="dcterms:W3CDTF">2015-07-20T15:05:00Z</dcterms:modified>
</cp:coreProperties>
</file>